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3D" w:rsidRPr="00A8373D" w:rsidRDefault="00A8373D" w:rsidP="00A8373D">
      <w:pPr>
        <w:spacing w:after="240" w:line="200" w:lineRule="atLeast"/>
        <w:outlineLvl w:val="0"/>
        <w:rPr>
          <w:rFonts w:cs="Arial"/>
          <w:b/>
          <w:sz w:val="28"/>
          <w:lang w:val="fr-FR" w:eastAsia="fr-FR"/>
        </w:rPr>
      </w:pPr>
      <w:r w:rsidRPr="00A8373D">
        <w:rPr>
          <w:rFonts w:cs="Arial"/>
          <w:b/>
          <w:sz w:val="28"/>
          <w:lang w:val="fr-FR" w:eastAsia="fr-FR"/>
        </w:rPr>
        <w:t xml:space="preserve">Les </w:t>
      </w:r>
      <w:proofErr w:type="spellStart"/>
      <w:r w:rsidRPr="00A8373D">
        <w:rPr>
          <w:rFonts w:cs="Arial"/>
          <w:b/>
          <w:sz w:val="28"/>
          <w:lang w:val="fr-FR" w:eastAsia="fr-FR"/>
        </w:rPr>
        <w:t>Mobilair</w:t>
      </w:r>
      <w:proofErr w:type="spellEnd"/>
      <w:r w:rsidRPr="00A8373D">
        <w:rPr>
          <w:rFonts w:cs="Arial"/>
          <w:b/>
          <w:sz w:val="28"/>
          <w:lang w:val="fr-FR" w:eastAsia="fr-FR"/>
        </w:rPr>
        <w:t xml:space="preserve"> 13 et </w:t>
      </w:r>
      <w:proofErr w:type="spellStart"/>
      <w:r w:rsidRPr="00A8373D">
        <w:rPr>
          <w:rFonts w:cs="Arial"/>
          <w:b/>
          <w:sz w:val="28"/>
          <w:lang w:val="fr-FR" w:eastAsia="fr-FR"/>
        </w:rPr>
        <w:t>Mobilair</w:t>
      </w:r>
      <w:proofErr w:type="spellEnd"/>
      <w:r w:rsidRPr="00A8373D">
        <w:rPr>
          <w:rFonts w:cs="Arial"/>
          <w:b/>
          <w:sz w:val="28"/>
          <w:lang w:val="fr-FR" w:eastAsia="fr-FR"/>
        </w:rPr>
        <w:t xml:space="preserve"> 17, des compresseurs mobiles pour le B.T.P. </w:t>
      </w:r>
    </w:p>
    <w:p w:rsidR="00A8373D" w:rsidRPr="00A8373D" w:rsidRDefault="00A8373D" w:rsidP="00A8373D">
      <w:pPr>
        <w:spacing w:after="240" w:line="200" w:lineRule="atLeast"/>
        <w:outlineLvl w:val="0"/>
        <w:rPr>
          <w:rFonts w:cs="Arial"/>
          <w:b/>
          <w:sz w:val="52"/>
          <w:szCs w:val="52"/>
          <w:lang w:val="fr-FR" w:eastAsia="fr-FR"/>
        </w:rPr>
      </w:pPr>
      <w:r w:rsidRPr="00A8373D">
        <w:rPr>
          <w:rFonts w:cs="Arial"/>
          <w:b/>
          <w:sz w:val="52"/>
          <w:lang w:val="fr-FR" w:eastAsia="fr-FR"/>
        </w:rPr>
        <w:t>Compacts et puissants</w:t>
      </w:r>
    </w:p>
    <w:p w:rsidR="00A8373D" w:rsidRPr="00A8373D" w:rsidRDefault="00A8373D" w:rsidP="00A8373D">
      <w:pPr>
        <w:spacing w:after="240" w:line="200" w:lineRule="atLeast"/>
        <w:outlineLvl w:val="0"/>
        <w:rPr>
          <w:rFonts w:cs="Arial"/>
          <w:b/>
          <w:szCs w:val="24"/>
          <w:lang w:val="fr-FR" w:eastAsia="fr-FR"/>
        </w:rPr>
      </w:pPr>
      <w:r w:rsidRPr="00A8373D">
        <w:rPr>
          <w:rFonts w:cs="Arial"/>
          <w:b/>
          <w:szCs w:val="24"/>
          <w:lang w:val="fr-FR" w:eastAsia="fr-FR"/>
        </w:rPr>
        <w:t xml:space="preserve">Puissants, légers, silencieux, polyvalents, faciles à transporter : telles sont les principales caractéristiques des plus petits modèles de la série de compresseurs de chantier </w:t>
      </w:r>
      <w:proofErr w:type="spellStart"/>
      <w:r w:rsidRPr="00A8373D">
        <w:rPr>
          <w:rFonts w:cs="Arial"/>
          <w:b/>
          <w:szCs w:val="24"/>
          <w:lang w:val="fr-FR" w:eastAsia="fr-FR"/>
        </w:rPr>
        <w:t>Mobilair</w:t>
      </w:r>
      <w:proofErr w:type="spellEnd"/>
      <w:r w:rsidRPr="00A8373D">
        <w:rPr>
          <w:rFonts w:cs="Arial"/>
          <w:b/>
          <w:szCs w:val="24"/>
          <w:lang w:val="fr-FR" w:eastAsia="fr-FR"/>
        </w:rPr>
        <w:t xml:space="preserve">. Avec une pression de service maximale de 15 </w:t>
      </w:r>
      <w:proofErr w:type="gramStart"/>
      <w:r w:rsidRPr="00A8373D">
        <w:rPr>
          <w:rFonts w:cs="Arial"/>
          <w:b/>
          <w:szCs w:val="24"/>
          <w:lang w:val="fr-FR" w:eastAsia="fr-FR"/>
        </w:rPr>
        <w:t>bar</w:t>
      </w:r>
      <w:proofErr w:type="gramEnd"/>
      <w:r w:rsidRPr="00A8373D">
        <w:rPr>
          <w:rFonts w:cs="Arial"/>
          <w:b/>
          <w:szCs w:val="24"/>
          <w:lang w:val="fr-FR" w:eastAsia="fr-FR"/>
        </w:rPr>
        <w:t xml:space="preserve">, le </w:t>
      </w:r>
      <w:proofErr w:type="spellStart"/>
      <w:r w:rsidRPr="00A8373D">
        <w:rPr>
          <w:rFonts w:cs="Arial"/>
          <w:b/>
          <w:szCs w:val="24"/>
          <w:lang w:val="fr-FR" w:eastAsia="fr-FR"/>
        </w:rPr>
        <w:t>Mobilair</w:t>
      </w:r>
      <w:proofErr w:type="spellEnd"/>
      <w:r w:rsidRPr="00A8373D">
        <w:rPr>
          <w:rFonts w:cs="Arial"/>
          <w:b/>
          <w:szCs w:val="24"/>
          <w:lang w:val="fr-FR" w:eastAsia="fr-FR"/>
        </w:rPr>
        <w:t xml:space="preserve"> 17 est parfait pour la pose de fibres optiques par portage à l'air.</w:t>
      </w:r>
    </w:p>
    <w:p w:rsidR="00A8373D" w:rsidRPr="00A8373D" w:rsidRDefault="00A8373D" w:rsidP="00A8373D">
      <w:pPr>
        <w:spacing w:after="240" w:line="200" w:lineRule="atLeast"/>
        <w:outlineLvl w:val="0"/>
        <w:rPr>
          <w:rFonts w:cs="Arial"/>
          <w:szCs w:val="24"/>
          <w:lang w:val="fr-FR" w:eastAsia="fr-FR"/>
        </w:rPr>
      </w:pPr>
      <w:r w:rsidRPr="00A8373D">
        <w:rPr>
          <w:rFonts w:cs="Arial"/>
          <w:lang w:val="fr-FR" w:eastAsia="fr-FR"/>
        </w:rPr>
        <w:t xml:space="preserve">Le compresseur de chantier </w:t>
      </w:r>
      <w:proofErr w:type="spellStart"/>
      <w:r w:rsidRPr="00A8373D">
        <w:rPr>
          <w:rFonts w:cs="Arial"/>
          <w:lang w:val="fr-FR" w:eastAsia="fr-FR"/>
        </w:rPr>
        <w:t>Mobilair</w:t>
      </w:r>
      <w:proofErr w:type="spellEnd"/>
      <w:r w:rsidRPr="00A8373D">
        <w:rPr>
          <w:rFonts w:cs="Arial"/>
          <w:lang w:val="fr-FR" w:eastAsia="fr-FR"/>
        </w:rPr>
        <w:t xml:space="preserve"> 13 alimente en air comprimé des marteaux, burins, perceuses, meuleuses, visseuses pneumatiques, mais aussi des fusées souterraines ou des robots fraiseurs pour canalisations avec un débit de 1,2 m³/min à 7 </w:t>
      </w:r>
      <w:proofErr w:type="gramStart"/>
      <w:r w:rsidRPr="00A8373D">
        <w:rPr>
          <w:rFonts w:cs="Arial"/>
          <w:lang w:val="fr-FR" w:eastAsia="fr-FR"/>
        </w:rPr>
        <w:t>bar</w:t>
      </w:r>
      <w:proofErr w:type="gramEnd"/>
      <w:r w:rsidRPr="00A8373D">
        <w:rPr>
          <w:rFonts w:cs="Arial"/>
          <w:lang w:val="fr-FR" w:eastAsia="fr-FR"/>
        </w:rPr>
        <w:t xml:space="preserve">. Avec un débit de 1 m³/min, la version 15 </w:t>
      </w:r>
      <w:proofErr w:type="gramStart"/>
      <w:r w:rsidRPr="00A8373D">
        <w:rPr>
          <w:rFonts w:cs="Arial"/>
          <w:lang w:val="fr-FR" w:eastAsia="fr-FR"/>
        </w:rPr>
        <w:t>bar</w:t>
      </w:r>
      <w:proofErr w:type="gramEnd"/>
      <w:r w:rsidRPr="00A8373D">
        <w:rPr>
          <w:rFonts w:cs="Arial"/>
          <w:lang w:val="fr-FR" w:eastAsia="fr-FR"/>
        </w:rPr>
        <w:t xml:space="preserve"> du </w:t>
      </w:r>
      <w:proofErr w:type="spellStart"/>
      <w:r w:rsidRPr="00A8373D">
        <w:rPr>
          <w:rFonts w:cs="Arial"/>
          <w:lang w:val="fr-FR" w:eastAsia="fr-FR"/>
        </w:rPr>
        <w:t>Mobilair</w:t>
      </w:r>
      <w:proofErr w:type="spellEnd"/>
      <w:r w:rsidRPr="00A8373D">
        <w:rPr>
          <w:rFonts w:cs="Arial"/>
          <w:lang w:val="fr-FR" w:eastAsia="fr-FR"/>
        </w:rPr>
        <w:t xml:space="preserve"> 17 est parfaite pour la pose de fibres optiques par portage à l'air. Le </w:t>
      </w:r>
      <w:proofErr w:type="spellStart"/>
      <w:r w:rsidRPr="00A8373D">
        <w:rPr>
          <w:rFonts w:cs="Arial"/>
          <w:lang w:val="fr-FR" w:eastAsia="fr-FR"/>
        </w:rPr>
        <w:t>Mobilair</w:t>
      </w:r>
      <w:proofErr w:type="spellEnd"/>
      <w:r w:rsidRPr="00A8373D">
        <w:rPr>
          <w:rFonts w:cs="Arial"/>
          <w:lang w:val="fr-FR" w:eastAsia="fr-FR"/>
        </w:rPr>
        <w:t xml:space="preserve"> 13 est également proposé dans des versions à 10, 12 et 13 bar.</w:t>
      </w:r>
    </w:p>
    <w:p w:rsidR="00A8373D" w:rsidRPr="00A8373D" w:rsidRDefault="00A8373D" w:rsidP="00A8373D">
      <w:pPr>
        <w:spacing w:after="240" w:line="200" w:lineRule="atLeast"/>
        <w:outlineLvl w:val="0"/>
        <w:rPr>
          <w:rFonts w:cs="Arial"/>
          <w:szCs w:val="24"/>
          <w:lang w:val="fr-FR" w:eastAsia="fr-FR"/>
        </w:rPr>
      </w:pPr>
      <w:r w:rsidRPr="00A8373D">
        <w:rPr>
          <w:rFonts w:cs="Arial"/>
          <w:lang w:val="fr-FR" w:eastAsia="fr-FR"/>
        </w:rPr>
        <w:t>Le compresseur à vis est entraîné par un moteur à essence Honda à quatre temps refroidi par air, avec une courroie trapézoïdale nécessitant peu d’entretien. Le réservoir carburant de 20 litres est largement dimensionné pour assurer une grande autonomie au quotidien. Une régulation progressive permet d'adapter rapidement et avec précision le débit du compresseur à la consommation réelle d'air comprimé. Cela se traduit par une réduction de la consommation de cette machine déjà peu gourmande en carburant.</w:t>
      </w:r>
    </w:p>
    <w:p w:rsidR="00A8373D" w:rsidRPr="00A8373D" w:rsidRDefault="00A8373D" w:rsidP="00A8373D">
      <w:pPr>
        <w:spacing w:after="240" w:line="200" w:lineRule="atLeast"/>
        <w:outlineLvl w:val="0"/>
        <w:rPr>
          <w:rFonts w:cs="Arial"/>
          <w:szCs w:val="24"/>
          <w:lang w:val="fr-FR" w:eastAsia="fr-FR"/>
        </w:rPr>
      </w:pPr>
      <w:r w:rsidRPr="00A8373D">
        <w:rPr>
          <w:rFonts w:cs="Arial"/>
          <w:lang w:val="fr-FR" w:eastAsia="fr-FR"/>
        </w:rPr>
        <w:t>Il existe aussi une version électrique avec un moteur triphasé pour les utilisations dans des locaux fermés, sur le chantier ou en atelier sans émissions polluantes.</w:t>
      </w:r>
    </w:p>
    <w:p w:rsidR="00A8373D" w:rsidRPr="00A8373D" w:rsidRDefault="00A8373D" w:rsidP="00A8373D">
      <w:pPr>
        <w:spacing w:after="240" w:line="200" w:lineRule="atLeast"/>
        <w:outlineLvl w:val="0"/>
        <w:rPr>
          <w:rFonts w:cs="Arial"/>
          <w:szCs w:val="24"/>
          <w:lang w:val="fr-FR" w:eastAsia="fr-FR"/>
        </w:rPr>
      </w:pPr>
      <w:r w:rsidRPr="00A8373D">
        <w:rPr>
          <w:rFonts w:cs="Arial"/>
          <w:lang w:val="fr-FR" w:eastAsia="fr-FR"/>
        </w:rPr>
        <w:t xml:space="preserve">Tous les modèles possèdent un capot en polyéthylène </w:t>
      </w:r>
      <w:proofErr w:type="spellStart"/>
      <w:r w:rsidRPr="00A8373D">
        <w:rPr>
          <w:rFonts w:cs="Arial"/>
          <w:lang w:val="fr-FR" w:eastAsia="fr-FR"/>
        </w:rPr>
        <w:t>rotomoulé</w:t>
      </w:r>
      <w:proofErr w:type="spellEnd"/>
      <w:r w:rsidRPr="00A8373D">
        <w:rPr>
          <w:rFonts w:cs="Arial"/>
          <w:lang w:val="fr-FR" w:eastAsia="fr-FR"/>
        </w:rPr>
        <w:t xml:space="preserve"> anticorrosion et sont silencieux.</w:t>
      </w:r>
    </w:p>
    <w:p w:rsidR="00A8373D" w:rsidRPr="00A8373D" w:rsidRDefault="00A8373D" w:rsidP="00A8373D">
      <w:pPr>
        <w:spacing w:after="240" w:line="200" w:lineRule="atLeast"/>
        <w:outlineLvl w:val="0"/>
        <w:rPr>
          <w:rFonts w:cs="Arial"/>
          <w:szCs w:val="24"/>
          <w:lang w:val="fr-FR" w:eastAsia="fr-FR"/>
        </w:rPr>
      </w:pPr>
      <w:r w:rsidRPr="00A8373D">
        <w:rPr>
          <w:rFonts w:cs="Arial"/>
          <w:lang w:val="fr-FR" w:eastAsia="fr-FR"/>
        </w:rPr>
        <w:t>Ces compresseurs compacts tiennent sur la plus petite plateforme : ils peuvent être transportés dans une fourgonnette ou sur la plateforme de chargement d’un petit camion. L’attelage de remorque reste donc libre pour une autre machine de chantier.</w:t>
      </w:r>
    </w:p>
    <w:p w:rsidR="00A8373D" w:rsidRPr="00A8373D" w:rsidRDefault="00A8373D" w:rsidP="00A8373D">
      <w:pPr>
        <w:spacing w:after="240" w:line="200" w:lineRule="atLeast"/>
        <w:outlineLvl w:val="0"/>
        <w:rPr>
          <w:rFonts w:cs="Arial"/>
          <w:szCs w:val="24"/>
          <w:lang w:val="fr-FR" w:eastAsia="fr-FR"/>
        </w:rPr>
      </w:pPr>
      <w:r w:rsidRPr="00A8373D">
        <w:rPr>
          <w:rFonts w:cs="Arial"/>
          <w:lang w:val="fr-FR" w:eastAsia="fr-FR"/>
        </w:rPr>
        <w:t xml:space="preserve">Si certaines utilisations exigent de l’air comprimé frais et sans condensats, voire même de l’air comprimé techniquement déshuilé, les compresseurs peuvent être équipés d’un refroidisseur final d'air comprimé externe, au choix avec ou sans chaîne de filtration </w:t>
      </w:r>
      <w:proofErr w:type="spellStart"/>
      <w:r w:rsidRPr="00A8373D">
        <w:rPr>
          <w:rFonts w:cs="Arial"/>
          <w:lang w:val="fr-FR" w:eastAsia="fr-FR"/>
        </w:rPr>
        <w:t>micronique</w:t>
      </w:r>
      <w:proofErr w:type="spellEnd"/>
      <w:r w:rsidRPr="00A8373D">
        <w:rPr>
          <w:rFonts w:cs="Arial"/>
          <w:lang w:val="fr-FR" w:eastAsia="fr-FR"/>
        </w:rPr>
        <w:t>. Ce refroidisseur est monté dans un cadre-porteur et dispose de tuyaux montés à demeure pour l'air comprimé et le retour des condensats ainsi que d’un câble électrique (12 V fournis par le compresseur) pour alimenter le ventilateur du refroidisseur final. Les condensats se vaporisent sous l’effet de la chaleur des gaz d'échappement ou sont collectés dans un bidon sur la version électrique.</w:t>
      </w:r>
    </w:p>
    <w:p w:rsidR="00A8373D" w:rsidRPr="00A8373D" w:rsidRDefault="00A8373D" w:rsidP="00A8373D">
      <w:pPr>
        <w:spacing w:after="240" w:line="200" w:lineRule="atLeast"/>
        <w:outlineLvl w:val="0"/>
        <w:rPr>
          <w:rFonts w:cs="Arial"/>
          <w:szCs w:val="24"/>
          <w:lang w:val="fr-FR" w:eastAsia="fr-FR"/>
        </w:rPr>
      </w:pPr>
      <w:r w:rsidRPr="00A8373D">
        <w:rPr>
          <w:rFonts w:cs="Arial"/>
          <w:lang w:val="fr-FR" w:eastAsia="fr-FR"/>
        </w:rPr>
        <w:lastRenderedPageBreak/>
        <w:t>Les M13 et M17 se caractérisent par leur facilité de maniement et d’entretien : un long guidon rabattable, les pneus, quatre poignées et un anneau de levage encastré facilitent le transport sur le chantier. Le grand angle d'ouverture du capot assure une bonne accessibilité de tous les organes à entretenir.</w:t>
      </w:r>
    </w:p>
    <w:p w:rsidR="00A8373D" w:rsidRPr="00A8373D" w:rsidRDefault="00A8373D" w:rsidP="00A8373D">
      <w:pPr>
        <w:spacing w:after="240" w:line="200" w:lineRule="atLeast"/>
        <w:outlineLvl w:val="0"/>
        <w:rPr>
          <w:rFonts w:cs="Arial"/>
          <w:szCs w:val="24"/>
          <w:lang w:val="fr-FR" w:eastAsia="fr-FR"/>
        </w:rPr>
      </w:pPr>
    </w:p>
    <w:p w:rsidR="00A8373D" w:rsidRPr="00A8373D" w:rsidRDefault="00A8373D" w:rsidP="00A8373D">
      <w:pPr>
        <w:spacing w:line="200" w:lineRule="atLeast"/>
        <w:outlineLvl w:val="0"/>
        <w:rPr>
          <w:rFonts w:cs="Arial"/>
          <w:b/>
          <w:szCs w:val="24"/>
          <w:lang w:val="fr-FR" w:eastAsia="fr-FR"/>
        </w:rPr>
      </w:pPr>
      <w:r w:rsidRPr="000505C4">
        <w:rPr>
          <w:rFonts w:cs="Arial"/>
          <w:b/>
          <w:lang w:val="fr-FR" w:eastAsia="fr-FR"/>
        </w:rPr>
        <w:t>Fichier : C-</w:t>
      </w:r>
      <w:proofErr w:type="spellStart"/>
      <w:r w:rsidRPr="000505C4">
        <w:rPr>
          <w:rFonts w:cs="Arial"/>
          <w:b/>
          <w:lang w:val="fr-FR" w:eastAsia="fr-FR"/>
        </w:rPr>
        <w:t>Mobilair</w:t>
      </w:r>
      <w:proofErr w:type="spellEnd"/>
      <w:r w:rsidRPr="000505C4">
        <w:rPr>
          <w:rFonts w:cs="Arial"/>
          <w:b/>
          <w:lang w:val="fr-FR" w:eastAsia="fr-FR"/>
        </w:rPr>
        <w:t xml:space="preserve"> 13_17_fr</w:t>
      </w:r>
    </w:p>
    <w:p w:rsidR="00A8373D" w:rsidRDefault="006B6730" w:rsidP="00A8373D">
      <w:pPr>
        <w:spacing w:line="200" w:lineRule="atLeast"/>
        <w:outlineLvl w:val="0"/>
        <w:rPr>
          <w:rFonts w:cs="Arial"/>
          <w:sz w:val="22"/>
          <w:szCs w:val="22"/>
          <w:lang w:val="fr-FR" w:eastAsia="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obilair 13" style="position:absolute;margin-left:.3pt;margin-top:22pt;width:111.65pt;height:84.95pt;z-index:-251658240;mso-position-horizontal-relative:text;mso-position-vertical-relative:text">
            <v:imagedata r:id="rId7" o:title="C-Mobilair-13-web_tcm6-85806"/>
          </v:shape>
        </w:pict>
      </w:r>
      <w:r w:rsidR="00A8373D" w:rsidRPr="00A8373D">
        <w:rPr>
          <w:rFonts w:cs="Arial"/>
          <w:sz w:val="22"/>
          <w:szCs w:val="22"/>
          <w:lang w:val="fr-FR" w:eastAsia="fr-FR"/>
        </w:rPr>
        <w:t>2.842 caractères  Reproduction gratuite – Merci de nous adresser un exemplaire justificatif.</w:t>
      </w:r>
    </w:p>
    <w:tbl>
      <w:tblPr>
        <w:tblStyle w:val="Tabellenraster"/>
        <w:tblW w:w="0" w:type="auto"/>
        <w:tblLook w:val="04A0" w:firstRow="1" w:lastRow="0" w:firstColumn="1" w:lastColumn="0" w:noHBand="0" w:noVBand="1"/>
      </w:tblPr>
      <w:tblGrid>
        <w:gridCol w:w="9060"/>
      </w:tblGrid>
      <w:tr w:rsidR="00A8373D" w:rsidRPr="006B6730" w:rsidTr="00A8373D">
        <w:tc>
          <w:tcPr>
            <w:tcW w:w="9060" w:type="dxa"/>
            <w:tcBorders>
              <w:top w:val="single" w:sz="4" w:space="0" w:color="auto"/>
              <w:left w:val="nil"/>
              <w:bottom w:val="nil"/>
              <w:right w:val="nil"/>
            </w:tcBorders>
          </w:tcPr>
          <w:p w:rsidR="00A8373D" w:rsidRDefault="00A8373D" w:rsidP="00A8373D">
            <w:pPr>
              <w:spacing w:line="200" w:lineRule="atLeast"/>
              <w:outlineLvl w:val="0"/>
              <w:rPr>
                <w:rFonts w:cs="Arial"/>
                <w:sz w:val="22"/>
                <w:szCs w:val="22"/>
                <w:lang w:val="fr-FR" w:eastAsia="fr-FR"/>
              </w:rPr>
            </w:pPr>
          </w:p>
        </w:tc>
      </w:tr>
    </w:tbl>
    <w:p w:rsidR="00A8373D" w:rsidRPr="00A8373D" w:rsidRDefault="00A8373D" w:rsidP="00A8373D">
      <w:pPr>
        <w:spacing w:line="200" w:lineRule="atLeast"/>
        <w:outlineLvl w:val="0"/>
        <w:rPr>
          <w:rFonts w:cs="Arial"/>
          <w:sz w:val="22"/>
          <w:szCs w:val="22"/>
          <w:lang w:val="fr-FR" w:eastAsia="fr-FR"/>
        </w:rPr>
      </w:pPr>
    </w:p>
    <w:p w:rsidR="00A8373D" w:rsidRDefault="00A8373D" w:rsidP="00A8373D">
      <w:pPr>
        <w:spacing w:after="240" w:line="200" w:lineRule="atLeast"/>
        <w:rPr>
          <w:rFonts w:cs="Arial"/>
          <w:color w:val="000000"/>
          <w:sz w:val="18"/>
          <w:lang w:val="fr-FR" w:eastAsia="fr-FR"/>
        </w:rPr>
      </w:pPr>
    </w:p>
    <w:p w:rsidR="00A8373D" w:rsidRPr="00A8373D" w:rsidRDefault="00A8373D" w:rsidP="00A8373D">
      <w:pPr>
        <w:spacing w:after="240" w:line="200" w:lineRule="atLeast"/>
        <w:rPr>
          <w:rFonts w:cs="Arial"/>
          <w:color w:val="000000"/>
          <w:sz w:val="18"/>
          <w:szCs w:val="18"/>
          <w:lang w:val="fr-FR" w:eastAsia="fr-FR"/>
        </w:rPr>
      </w:pPr>
    </w:p>
    <w:p w:rsidR="00A8373D" w:rsidRPr="00A8373D" w:rsidRDefault="00A8373D" w:rsidP="00A8373D">
      <w:pPr>
        <w:spacing w:after="240" w:line="200" w:lineRule="atLeast"/>
        <w:rPr>
          <w:rFonts w:cs="Arial"/>
          <w:lang w:val="fr-FR" w:eastAsia="fr-FR"/>
        </w:rPr>
      </w:pPr>
    </w:p>
    <w:p w:rsidR="00A8373D" w:rsidRDefault="00A8373D" w:rsidP="00A8373D">
      <w:pPr>
        <w:spacing w:after="240" w:line="200" w:lineRule="atLeast"/>
        <w:rPr>
          <w:rFonts w:cs="Arial"/>
          <w:color w:val="000000"/>
          <w:lang w:val="fr-FR" w:eastAsia="fr-FR"/>
        </w:rPr>
      </w:pPr>
    </w:p>
    <w:p w:rsidR="00A8373D" w:rsidRPr="00A8373D" w:rsidRDefault="00A8373D" w:rsidP="00A8373D">
      <w:pPr>
        <w:spacing w:after="240" w:line="200" w:lineRule="atLeast"/>
        <w:rPr>
          <w:rFonts w:cs="Arial"/>
          <w:color w:val="000000"/>
          <w:szCs w:val="24"/>
          <w:lang w:val="fr-FR" w:eastAsia="fr-FR"/>
        </w:rPr>
      </w:pPr>
      <w:r w:rsidRPr="00A8373D">
        <w:rPr>
          <w:rFonts w:cs="Arial"/>
          <w:color w:val="000000"/>
          <w:lang w:val="fr-FR" w:eastAsia="fr-FR"/>
        </w:rPr>
        <w:t>Le M13 avec moteur à essence est un compresseur de chantier puissant, silencieux, mobile et polyvalent. Il est disponible en version électrique avec un moteur triphasé.</w:t>
      </w:r>
    </w:p>
    <w:p w:rsidR="00A8373D" w:rsidRPr="00A8373D" w:rsidRDefault="00A8373D" w:rsidP="00A8373D">
      <w:pPr>
        <w:spacing w:after="240" w:line="200" w:lineRule="atLeast"/>
        <w:rPr>
          <w:rFonts w:cs="Arial"/>
          <w:color w:val="000000"/>
          <w:szCs w:val="24"/>
          <w:lang w:val="fr-FR" w:eastAsia="fr-FR"/>
        </w:rPr>
      </w:pPr>
      <w:r w:rsidRPr="00A8373D">
        <w:rPr>
          <w:rFonts w:cs="Arial"/>
          <w:noProof/>
          <w:color w:val="000000"/>
        </w:rPr>
        <w:drawing>
          <wp:anchor distT="0" distB="0" distL="114300" distR="114300" simplePos="0" relativeHeight="251657216" behindDoc="0" locked="0" layoutInCell="1" allowOverlap="1">
            <wp:simplePos x="0" y="0"/>
            <wp:positionH relativeFrom="column">
              <wp:posOffset>3326</wp:posOffset>
            </wp:positionH>
            <wp:positionV relativeFrom="paragraph">
              <wp:posOffset>157237</wp:posOffset>
            </wp:positionV>
            <wp:extent cx="1487911" cy="996487"/>
            <wp:effectExtent l="0" t="0" r="0" b="0"/>
            <wp:wrapNone/>
            <wp:docPr id="3" name="Grafik 3" descr="M1x_Option_F_M13_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1x_Option_F_M13_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911" cy="996487"/>
                    </a:xfrm>
                    <a:prstGeom prst="rect">
                      <a:avLst/>
                    </a:prstGeom>
                    <a:noFill/>
                    <a:ln>
                      <a:noFill/>
                    </a:ln>
                  </pic:spPr>
                </pic:pic>
              </a:graphicData>
            </a:graphic>
          </wp:anchor>
        </w:drawing>
      </w:r>
    </w:p>
    <w:p w:rsidR="00A8373D" w:rsidRPr="00A8373D" w:rsidRDefault="00A8373D" w:rsidP="00A8373D">
      <w:pPr>
        <w:spacing w:after="240" w:line="200" w:lineRule="atLeast"/>
        <w:rPr>
          <w:rFonts w:cs="Arial"/>
          <w:color w:val="000000"/>
          <w:szCs w:val="24"/>
          <w:lang w:val="fr-FR" w:eastAsia="fr-FR"/>
        </w:rPr>
      </w:pPr>
    </w:p>
    <w:p w:rsidR="00A8373D" w:rsidRPr="00A8373D" w:rsidRDefault="00A8373D" w:rsidP="00A8373D">
      <w:pPr>
        <w:spacing w:after="240" w:line="200" w:lineRule="atLeast"/>
        <w:rPr>
          <w:rFonts w:cs="Arial"/>
          <w:color w:val="000000"/>
          <w:szCs w:val="24"/>
          <w:lang w:val="fr-FR" w:eastAsia="fr-FR"/>
        </w:rPr>
      </w:pPr>
    </w:p>
    <w:p w:rsidR="00A8373D" w:rsidRPr="00A8373D" w:rsidRDefault="00A8373D" w:rsidP="00A8373D">
      <w:pPr>
        <w:spacing w:after="240" w:line="200" w:lineRule="atLeast"/>
        <w:rPr>
          <w:rFonts w:cs="Arial"/>
          <w:color w:val="000000"/>
          <w:szCs w:val="24"/>
          <w:lang w:val="fr-FR" w:eastAsia="fr-FR"/>
        </w:rPr>
      </w:pPr>
    </w:p>
    <w:p w:rsidR="00A8373D" w:rsidRPr="00A8373D" w:rsidRDefault="00A8373D" w:rsidP="00A8373D">
      <w:pPr>
        <w:spacing w:after="240" w:line="200" w:lineRule="atLeast"/>
        <w:rPr>
          <w:rFonts w:cs="Arial"/>
          <w:szCs w:val="24"/>
          <w:lang w:val="fr-FR" w:eastAsia="fr-FR"/>
        </w:rPr>
      </w:pPr>
      <w:r w:rsidRPr="00A8373D">
        <w:rPr>
          <w:rFonts w:cs="Arial"/>
          <w:color w:val="000000"/>
          <w:lang w:val="fr-FR" w:eastAsia="fr-FR"/>
        </w:rPr>
        <w:t xml:space="preserve">NOUVEAU : Le cadre porteur pratique avec un refroidisseur final d'air comprimé et une chaîne de filtration </w:t>
      </w:r>
      <w:proofErr w:type="spellStart"/>
      <w:r w:rsidRPr="00A8373D">
        <w:rPr>
          <w:rFonts w:cs="Arial"/>
          <w:color w:val="000000"/>
          <w:lang w:val="fr-FR" w:eastAsia="fr-FR"/>
        </w:rPr>
        <w:t>micronique</w:t>
      </w:r>
      <w:proofErr w:type="spellEnd"/>
      <w:r w:rsidRPr="00A8373D">
        <w:rPr>
          <w:rFonts w:cs="Arial"/>
          <w:color w:val="000000"/>
          <w:lang w:val="fr-FR" w:eastAsia="fr-FR"/>
        </w:rPr>
        <w:t xml:space="preserve"> pour de l’air comprimé techniquement déshuilé.</w:t>
      </w:r>
    </w:p>
    <w:p w:rsidR="00432EC9" w:rsidRPr="00A8373D" w:rsidRDefault="00432EC9" w:rsidP="00432EC9">
      <w:pPr>
        <w:rPr>
          <w:lang w:val="fr-FR"/>
        </w:rPr>
      </w:pPr>
    </w:p>
    <w:sectPr w:rsidR="00432EC9" w:rsidRPr="00A8373D"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800001AF" w:usb1="500060E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w:t>
                          </w:r>
                          <w:bookmarkStart w:id="0" w:name="_GoBack"/>
                          <w:r w:rsidRPr="00ED2FBF">
                            <w:rPr>
                              <w:rFonts w:cs="Arial"/>
                              <w:b/>
                              <w:bCs/>
                              <w:sz w:val="18"/>
                              <w:lang w:val="en-GB"/>
                            </w:rPr>
                            <w:t>M</w:t>
                          </w:r>
                          <w:bookmarkEnd w:id="0"/>
                          <w:r w:rsidRPr="00ED2FBF">
                            <w:rPr>
                              <w:rFonts w:cs="Arial"/>
                              <w:b/>
                              <w:bCs/>
                              <w:sz w:val="18"/>
                              <w:lang w:val="en-GB"/>
                            </w:rPr>
                            <w:t>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0505C4">
                      <w:fldChar w:fldCharType="begin"/>
                    </w:r>
                    <w:r w:rsidR="000505C4" w:rsidRPr="00A8373D">
                      <w:rPr>
                        <w:lang w:val="en-US"/>
                      </w:rPr>
                      <w:instrText xml:space="preserve"> HYPERLINK "http://www.kaeser.com" </w:instrText>
                    </w:r>
                    <w:r w:rsidR="000505C4">
                      <w:fldChar w:fldCharType="separate"/>
                    </w:r>
                    <w:r w:rsidRPr="00ED2FBF">
                      <w:rPr>
                        <w:rStyle w:val="Hyperlink"/>
                        <w:rFonts w:cs="Arial"/>
                        <w:sz w:val="16"/>
                        <w:lang w:val="en-GB"/>
                      </w:rPr>
                      <w:t>www.kaeser.com</w:t>
                    </w:r>
                    <w:r w:rsidR="000505C4">
                      <w:rPr>
                        <w:rStyle w:val="Hyperlink"/>
                        <w:rFonts w:cs="Arial"/>
                        <w:sz w:val="16"/>
                        <w:lang w:val="en-GB"/>
                      </w:rPr>
                      <w:fldChar w:fldCharType="end"/>
                    </w:r>
                    <w:r w:rsidRPr="00ED2FBF">
                      <w:rPr>
                        <w:rFonts w:cs="Arial"/>
                        <w:sz w:val="16"/>
                        <w:lang w:val="en-GB"/>
                      </w:rPr>
                      <w:t xml:space="preserve"> – E-mail: </w:t>
                    </w:r>
                    <w:hyperlink r:id="rId3"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6B6730">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B6730">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505C4"/>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32EC9"/>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B6730"/>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373D"/>
    <w:rsid w:val="00A8536E"/>
    <w:rsid w:val="00AA60FF"/>
    <w:rsid w:val="00AC510A"/>
    <w:rsid w:val="00AC5602"/>
    <w:rsid w:val="00AD56A6"/>
    <w:rsid w:val="00AD6C67"/>
    <w:rsid w:val="00AE43BB"/>
    <w:rsid w:val="00AE78D0"/>
    <w:rsid w:val="00B0247F"/>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 w:type="table" w:styleId="Tabellenraster">
    <w:name w:val="Table Grid"/>
    <w:basedOn w:val="NormaleTabelle"/>
    <w:rsid w:val="00A8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productinfo@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3316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4</cp:revision>
  <cp:lastPrinted>2016-03-07T14:18:00Z</cp:lastPrinted>
  <dcterms:created xsi:type="dcterms:W3CDTF">2017-09-11T08:36:00Z</dcterms:created>
  <dcterms:modified xsi:type="dcterms:W3CDTF">2017-09-11T12:19:00Z</dcterms:modified>
</cp:coreProperties>
</file>